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方正黑体_GBK"/>
          <w:color w:val="030303"/>
          <w:szCs w:val="32"/>
        </w:rPr>
      </w:pPr>
      <w:r>
        <w:rPr>
          <w:rFonts w:eastAsia="方正黑体_GBK"/>
          <w:color w:val="000000"/>
          <w:szCs w:val="32"/>
          <w:shd w:val="clear" w:color="auto" w:fill="FFFFFF"/>
        </w:rPr>
        <w:t>附</w:t>
      </w:r>
      <w:r>
        <w:rPr>
          <w:rFonts w:hint="eastAsia" w:eastAsia="方正黑体_GBK"/>
          <w:color w:val="000000"/>
          <w:szCs w:val="32"/>
          <w:shd w:val="clear" w:color="auto" w:fill="FFFFFF"/>
        </w:rPr>
        <w:t>表2</w:t>
      </w:r>
      <w:bookmarkStart w:id="0" w:name="_GoBack"/>
      <w:bookmarkEnd w:id="0"/>
    </w:p>
    <w:p>
      <w:pPr>
        <w:pStyle w:val="3"/>
        <w:widowControl/>
        <w:spacing w:before="0" w:beforeAutospacing="0" w:after="0" w:afterAutospacing="0" w:line="520" w:lineRule="exact"/>
        <w:contextualSpacing/>
        <w:jc w:val="center"/>
        <w:rPr>
          <w:rFonts w:ascii="Times New Roman" w:hAnsi="Times New Roman" w:eastAsia="方正小标宋_GBK"/>
          <w:color w:val="030303"/>
          <w:sz w:val="44"/>
          <w:szCs w:val="44"/>
        </w:rPr>
      </w:pPr>
      <w:r>
        <w:rPr>
          <w:rFonts w:hint="eastAsia" w:ascii="Times New Roman" w:hAnsi="Times New Roman" w:eastAsia="方正小标宋_GBK"/>
          <w:color w:val="030303"/>
          <w:sz w:val="44"/>
          <w:szCs w:val="44"/>
        </w:rPr>
        <w:t>重庆市巫山振兴农业集团有限公司</w:t>
      </w:r>
    </w:p>
    <w:p>
      <w:pPr>
        <w:pStyle w:val="3"/>
        <w:widowControl/>
        <w:spacing w:before="0" w:beforeAutospacing="0" w:after="0" w:afterAutospacing="0" w:line="520" w:lineRule="exact"/>
        <w:contextualSpacing/>
        <w:jc w:val="center"/>
        <w:rPr>
          <w:rFonts w:eastAsia="仿宋"/>
          <w:color w:val="030303"/>
          <w:szCs w:val="32"/>
        </w:rPr>
      </w:pPr>
      <w:r>
        <w:rPr>
          <w:rFonts w:hint="eastAsia" w:ascii="Times New Roman" w:hAnsi="Times New Roman" w:eastAsia="方正小标宋_GBK"/>
          <w:color w:val="030303"/>
          <w:sz w:val="44"/>
          <w:szCs w:val="44"/>
        </w:rPr>
        <w:t>2022</w:t>
      </w:r>
      <w:r>
        <w:rPr>
          <w:rFonts w:ascii="Times New Roman" w:hAnsi="Times New Roman" w:eastAsia="方正小标宋_GBK"/>
          <w:color w:val="030303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color w:val="030303"/>
          <w:sz w:val="44"/>
          <w:szCs w:val="44"/>
          <w:lang w:eastAsia="zh-CN"/>
        </w:rPr>
        <w:t>公开招聘</w:t>
      </w:r>
      <w:r>
        <w:rPr>
          <w:rFonts w:hint="eastAsia" w:ascii="Times New Roman" w:hAnsi="Times New Roman" w:eastAsia="方正小标宋_GBK"/>
          <w:color w:val="030303"/>
          <w:sz w:val="44"/>
          <w:szCs w:val="44"/>
        </w:rPr>
        <w:t>工作</w:t>
      </w:r>
      <w:r>
        <w:rPr>
          <w:rFonts w:ascii="Times New Roman" w:hAnsi="Times New Roman" w:eastAsia="方正小标宋_GBK"/>
          <w:color w:val="030303"/>
          <w:sz w:val="44"/>
          <w:szCs w:val="44"/>
        </w:rPr>
        <w:t>人员岗位一览表</w:t>
      </w:r>
    </w:p>
    <w:tbl>
      <w:tblPr>
        <w:tblStyle w:val="4"/>
        <w:tblpPr w:leftFromText="180" w:rightFromText="180" w:vertAnchor="text" w:horzAnchor="page" w:tblpXSpec="center" w:tblpY="540"/>
        <w:tblOverlap w:val="never"/>
        <w:tblW w:w="153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790"/>
        <w:gridCol w:w="885"/>
        <w:gridCol w:w="787"/>
        <w:gridCol w:w="1115"/>
        <w:gridCol w:w="2138"/>
        <w:gridCol w:w="975"/>
        <w:gridCol w:w="3083"/>
        <w:gridCol w:w="785"/>
        <w:gridCol w:w="877"/>
        <w:gridCol w:w="1581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黑体_GBK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4"/>
                <w:szCs w:val="24"/>
                <w:lang w:eastAsia="zh-CN"/>
              </w:rPr>
              <w:t>公开招聘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4"/>
                <w:szCs w:val="24"/>
                <w:lang w:eastAsia="zh-CN"/>
              </w:rPr>
              <w:t>公开招聘</w:t>
            </w: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4"/>
                <w:szCs w:val="24"/>
                <w:lang w:eastAsia="zh-CN"/>
              </w:rPr>
              <w:t>公开招聘</w:t>
            </w: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7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szCs w:val="24"/>
                <w:lang w:eastAsia="zh-CN"/>
              </w:rPr>
              <w:t>公开招聘</w:t>
            </w: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条件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笔试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面试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方正黑体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公共科目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4"/>
                <w:szCs w:val="24"/>
              </w:rPr>
              <w:t>综合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面试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重庆市巫山振兴农业集团有限公司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default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党群岗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default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rPr>
                <w:rFonts w:hint="default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中共党员（含预备党员）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spacing w:before="0" w:after="0" w:line="260" w:lineRule="exact"/>
              <w:rPr>
                <w:rFonts w:hint="default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2.熟练操作office系列办公软件；具有较强的文字功底。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综合基础知识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</w:rPr>
              <w:t>综合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</w:rPr>
              <w:t>面试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李老师：15213514007</w:t>
            </w:r>
          </w:p>
          <w:p>
            <w:pPr>
              <w:widowControl/>
              <w:spacing w:line="260" w:lineRule="exact"/>
              <w:jc w:val="center"/>
              <w:textAlignment w:val="center"/>
            </w:pPr>
            <w:r>
              <w:rPr>
                <w:sz w:val="21"/>
                <w:szCs w:val="21"/>
              </w:rPr>
              <w:t>023-57565666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60" w:lineRule="exact"/>
              <w:jc w:val="both"/>
              <w:textAlignment w:val="center"/>
              <w:rPr>
                <w:rFonts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限巫山县户籍、巫山生源地人员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both"/>
              <w:textAlignment w:val="center"/>
              <w:rPr>
                <w:rFonts w:hint="default" w:eastAsia="方正仿宋_GBK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default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销售管理岗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default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default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大专及以上学历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动漫设计与制作、网络工程、文秘、汉语言文学、国际经济与贸易、英语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年及以上工作经历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经营管理岗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大专及以上学历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工商管理、法律、法学、环境设计、物流管理、经济信息管理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工程管理岗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大专及以上学历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建筑工程管理、建筑工程技术、会计、工程造价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具有2年及以上工作经历（其中具有土建施工员、造价员证书的不受2年及以上工作经历限制）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tabs>
          <w:tab w:val="left" w:pos="792"/>
        </w:tabs>
        <w:jc w:val="left"/>
      </w:pPr>
    </w:p>
    <w:p/>
    <w:sectPr>
      <w:pgSz w:w="16838" w:h="11906" w:orient="landscape"/>
      <w:pgMar w:top="1531" w:right="2098" w:bottom="1531" w:left="1984" w:header="851" w:footer="1474" w:gutter="0"/>
      <w:pgNumType w:fmt="decimal"/>
      <w:cols w:space="720" w:num="1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NTM1ZjA1YTRhNGVjY2Q0Y2NmNmM2YjQzM2IxMjMifQ=="/>
  </w:docVars>
  <w:rsids>
    <w:rsidRoot w:val="73B5632A"/>
    <w:rsid w:val="73B5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2022-08-23T01:37:00Z</dcterms:created>
  <dc:creator>卢秋平</dc:creator>
  <cp:lastModifiedBy>卢秋平</cp:lastModifiedBy>
  <dcterms:modified xsi:type="dcterms:W3CDTF">2022-08-23T01:37:30Z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A57D5664B33048459B564864999D335C</vt:lpwstr>
  </property>
</Properties>
</file>